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4A" w:rsidRPr="00916FFC" w:rsidRDefault="00916FFC" w:rsidP="00AD364A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_GoBack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Требования к расширяемым</w:t>
      </w:r>
      <w:r w:rsidR="00AD364A" w:rsidRPr="00916FFC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19557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перечисления</w:t>
      </w:r>
      <w:r w:rsidR="00140D8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м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AD364A" w:rsidRPr="00916FFC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1.0</w:t>
      </w:r>
      <w:bookmarkEnd w:id="0"/>
    </w:p>
    <w:p w:rsidR="00AD364A" w:rsidRPr="006F25BC" w:rsidRDefault="00916FFC" w:rsidP="00AD36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 w:rsidRPr="006F25B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26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марта</w:t>
      </w:r>
      <w:r w:rsidR="00AD364A" w:rsidRPr="006F25B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2014</w:t>
      </w:r>
      <w:r w:rsidRPr="006F25B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года</w:t>
      </w:r>
    </w:p>
    <w:p w:rsidR="00AD364A" w:rsidRPr="00916FFC" w:rsidRDefault="00916FFC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916F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="00AD364A" w:rsidRPr="00916FFC">
        <w:rPr>
          <w:rFonts w:ascii="Arial" w:eastAsia="Times New Roman" w:hAnsi="Arial" w:cs="Arial"/>
          <w:color w:val="000000"/>
          <w:sz w:val="24"/>
          <w:szCs w:val="24"/>
        </w:rPr>
        <w:t xml:space="preserve"> © 2014 </w:t>
      </w:r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D364A" w:rsidRPr="00916F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tional</w:t>
      </w:r>
      <w:r w:rsidRPr="00916F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916FFC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 права защищены</w:t>
      </w:r>
      <w:r w:rsidR="00AD364A" w:rsidRPr="00916FF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D364A" w:rsidRPr="006F25BC" w:rsidRDefault="00916FFC" w:rsidP="00AD364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Настоящая версия</w:t>
      </w:r>
      <w:r w:rsidR="00AD364A" w:rsidRPr="006F25BC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AD364A" w:rsidRPr="006F25BC" w:rsidRDefault="009A3C26" w:rsidP="00AD364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5" w:history="1"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REQ</w:t>
        </w:r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extensible</w:t>
        </w:r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enumerations</w:t>
        </w:r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requirements</w:t>
        </w:r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REQ</w:t>
        </w:r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-2014-03-26/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extensible</w:t>
        </w:r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enumerations</w:t>
        </w:r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requirements</w:t>
        </w:r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-2014-03-26.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AD364A" w:rsidRPr="006F25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AD364A" w:rsidRPr="00916FFC" w:rsidRDefault="00916FFC" w:rsidP="00AD364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</w:t>
      </w:r>
      <w:r w:rsidR="00AD364A" w:rsidRPr="00916FFC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AD364A" w:rsidRPr="00916FFC" w:rsidRDefault="00916FFC" w:rsidP="00AD364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p-pdw"/>
      <w:bookmarkEnd w:id="1"/>
      <w:r>
        <w:rPr>
          <w:rFonts w:ascii="Arial" w:eastAsia="Times New Roman" w:hAnsi="Arial" w:cs="Arial"/>
          <w:color w:val="000000"/>
          <w:sz w:val="24"/>
          <w:szCs w:val="24"/>
        </w:rPr>
        <w:t>Пол Уоррен</w:t>
      </w:r>
      <w:r w:rsidR="00AD364A" w:rsidRPr="00916FF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D364A" w:rsidRPr="00916F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AD364A" w:rsidRPr="00916F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" w:history="1">
        <w:r w:rsidR="00AD364A" w:rsidRP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pdw</w:t>
        </w:r>
        <w:r w:rsidR="00AD364A" w:rsidRP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D364A" w:rsidRP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AD364A" w:rsidRP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AD364A" w:rsidRPr="00916FFC" w:rsidRDefault="00916FFC" w:rsidP="00AD364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Авторский коллектив</w:t>
      </w:r>
      <w:r w:rsidR="00AD364A" w:rsidRPr="00916FFC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AD364A" w:rsidRPr="00AD364A" w:rsidRDefault="00916FFC" w:rsidP="00AD364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2" w:name="p-mg"/>
      <w:bookmarkEnd w:id="2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Масамото</w:t>
      </w:r>
      <w:proofErr w:type="spellEnd"/>
      <w:r w:rsidRPr="00916F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Гото</w:t>
      </w:r>
      <w:proofErr w:type="spellEnd"/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Fujitsu Laboratories of Europe </w:t>
      </w:r>
      <w:hyperlink r:id="rId7" w:history="1"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 masatomo.goto@uk.fujitsu.com &gt;</w:t>
        </w:r>
      </w:hyperlink>
    </w:p>
    <w:p w:rsidR="00AD364A" w:rsidRPr="00AD364A" w:rsidRDefault="00916FFC" w:rsidP="00AD364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3" w:name="p-rna"/>
      <w:bookmarkEnd w:id="3"/>
      <w:r>
        <w:rPr>
          <w:rFonts w:ascii="Arial" w:eastAsia="Times New Roman" w:hAnsi="Arial" w:cs="Arial"/>
          <w:color w:val="000000"/>
          <w:sz w:val="24"/>
          <w:szCs w:val="24"/>
        </w:rPr>
        <w:t>Ричард</w:t>
      </w:r>
      <w:r w:rsidRPr="00916F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Эшбай</w:t>
      </w:r>
      <w:proofErr w:type="spellEnd"/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Ltd </w:t>
      </w:r>
      <w:hyperlink r:id="rId8" w:history="1">
        <w:r w:rsidR="00AD364A" w:rsidRPr="00AD36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 rna@corefiling.com &gt;</w:t>
        </w:r>
      </w:hyperlink>
    </w:p>
    <w:p w:rsidR="00AD364A" w:rsidRPr="00AD364A" w:rsidRDefault="009A3C26" w:rsidP="00AD36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D364A" w:rsidRPr="00916FFC" w:rsidRDefault="00916FFC" w:rsidP="00AD36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" w:name="status"/>
      <w:bookmarkEnd w:id="4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AD364A" w:rsidRPr="00916FFC" w:rsidRDefault="00916FFC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может быть заменен другими документами.</w:t>
      </w:r>
      <w:r w:rsidR="00AD364A" w:rsidRPr="00916F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D364A" w:rsidRPr="00B54485" w:rsidRDefault="00916FFC" w:rsidP="00AD36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" w:name="abstract"/>
      <w:bookmarkEnd w:id="5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Пояснительная</w:t>
      </w:r>
      <w:r w:rsidRPr="00B5448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записка</w:t>
      </w:r>
    </w:p>
    <w:p w:rsidR="00AD364A" w:rsidRPr="00B54485" w:rsidRDefault="00916FFC" w:rsidP="00AD36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" w:name="contents"/>
      <w:bookmarkEnd w:id="6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AD364A" w:rsidRPr="00195570" w:rsidRDefault="00AD364A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95570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9" w:anchor="sec-introduction" w:history="1"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Введение</w:t>
        </w:r>
      </w:hyperlink>
      <w:r w:rsidRPr="001955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10" w:anchor="sec-requirements" w:history="1"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Рабочие</w:t>
        </w:r>
        <w:r w:rsidR="00916FFC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требования</w:t>
        </w:r>
        <w:r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1955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2.1 </w:t>
      </w:r>
      <w:hyperlink r:id="rId11" w:anchor="sec-extensibility" w:history="1"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Расширяемость</w:t>
        </w:r>
      </w:hyperlink>
      <w:r w:rsidRPr="001955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2.2 </w:t>
      </w:r>
      <w:hyperlink r:id="rId12" w:anchor="sec-internationalisation" w:history="1">
        <w:r w:rsidR="007A6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Присвоение</w:t>
        </w:r>
        <w:r w:rsidR="00916FFC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меток</w:t>
        </w:r>
        <w:r w:rsidR="00916FFC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916FFC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интернационализация</w:t>
        </w:r>
        <w:r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1955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2.3 </w:t>
      </w:r>
      <w:hyperlink r:id="rId13" w:anchor="sec-domain-member-reuse" w:history="1"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Повторное</w:t>
        </w:r>
        <w:r w:rsidR="00916FFC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использование</w:t>
        </w:r>
        <w:r w:rsidR="00916FFC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доменных</w:t>
        </w:r>
        <w:r w:rsidR="00916FFC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</w:hyperlink>
      <w:r w:rsidRPr="001955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2.4 </w:t>
      </w:r>
      <w:hyperlink r:id="rId14" w:anchor="sec-member-hierarchy" w:history="1"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Иерархия</w:t>
        </w:r>
        <w:r w:rsidR="00916FFC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5448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перечисляемых </w:t>
        </w:r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значений</w:t>
        </w:r>
        <w:r w:rsidR="00916FFC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916FFC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несообщаемые</w:t>
        </w:r>
        <w:r w:rsidR="00916FFC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элементы</w:t>
        </w:r>
      </w:hyperlink>
      <w:r w:rsidRPr="001955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15" w:anchor="sec-out-of-scope-requirements" w:history="1"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Прочие</w:t>
        </w:r>
        <w:r w:rsidR="00916FFC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учитываемые</w:t>
        </w:r>
        <w:r w:rsidR="00916FFC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16F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требования</w:t>
        </w:r>
      </w:hyperlink>
      <w:r w:rsidRPr="001955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 </w:t>
      </w:r>
      <w:hyperlink r:id="rId16" w:anchor="sec-multi-value-enumerations" w:history="1"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Многозначные перечисления</w:t>
        </w:r>
      </w:hyperlink>
      <w:r w:rsidRPr="001955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17" w:anchor="sec-use-cases" w:history="1"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Сценарии использования</w:t>
        </w:r>
      </w:hyperlink>
      <w:r w:rsidRPr="001955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 </w:t>
      </w:r>
      <w:hyperlink r:id="rId18" w:anchor="sec-geogrpahic-regions" w:history="1"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Географические регионы в качестве размерности и фактического значения</w:t>
        </w:r>
      </w:hyperlink>
      <w:r w:rsidRPr="001955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 </w:t>
      </w:r>
      <w:hyperlink r:id="rId19" w:anchor="sec-stock-exchange-markets" w:history="1"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Классификация фондового рынка</w:t>
        </w:r>
      </w:hyperlink>
    </w:p>
    <w:p w:rsidR="00AD364A" w:rsidRPr="006F25BC" w:rsidRDefault="00195570" w:rsidP="00AD36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7" w:name="appendices"/>
      <w:bookmarkEnd w:id="7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AD364A" w:rsidRPr="00195570" w:rsidRDefault="00AD364A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1955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0" w:anchor="sec-ip-status" w:history="1"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 интеллектуальной собственности</w:t>
        </w:r>
        <w:r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195570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140D8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документ</w:t>
        </w:r>
        <w:r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19557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1955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" w:anchor="sec-acknowledgements" w:history="1"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Благодарность</w:t>
        </w:r>
        <w:r w:rsidR="00195570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140D8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документ</w:t>
        </w:r>
        <w:r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19557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1955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2" w:anchor="sec-history" w:history="1"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История</w:t>
        </w:r>
        <w:r w:rsidR="00195570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</w:t>
        </w:r>
      </w:hyperlink>
      <w:r w:rsidRPr="0019557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Pr="001955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3" w:anchor="sec-corrections" w:history="1"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Исправление</w:t>
        </w:r>
        <w:r w:rsidR="00195570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опечаток</w:t>
        </w:r>
        <w:r w:rsidR="00195570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195570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настоящем</w:t>
        </w:r>
        <w:r w:rsidR="00195570" w:rsidRP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955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</w:hyperlink>
    </w:p>
    <w:p w:rsidR="00AD364A" w:rsidRPr="00AD364A" w:rsidRDefault="009A3C26" w:rsidP="00AD36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D364A" w:rsidRPr="00195570" w:rsidRDefault="00195570" w:rsidP="00AD364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8" w:name="sec-introduction"/>
      <w:bookmarkEnd w:id="8"/>
      <w:r w:rsidRPr="006F25BC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lastRenderedPageBreak/>
        <w:t xml:space="preserve">1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</w:p>
    <w:p w:rsidR="00AD364A" w:rsidRPr="009E44E7" w:rsidRDefault="006F25BC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C206B">
        <w:rPr>
          <w:rFonts w:ascii="Arial" w:eastAsia="Times New Roman" w:hAnsi="Arial" w:cs="Arial"/>
          <w:color w:val="000000"/>
          <w:sz w:val="24"/>
          <w:szCs w:val="24"/>
        </w:rPr>
        <w:t xml:space="preserve">-таксономии определяют концепты при помощи деклараций элементов </w:t>
      </w:r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8C206B">
        <w:rPr>
          <w:rFonts w:ascii="Arial" w:eastAsia="Times New Roman" w:hAnsi="Arial" w:cs="Arial"/>
          <w:color w:val="000000"/>
          <w:sz w:val="24"/>
          <w:szCs w:val="24"/>
        </w:rPr>
        <w:t xml:space="preserve">-схемы. </w:t>
      </w:r>
      <w:r w:rsidR="00AD364A" w:rsidRPr="006F25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206B"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="008C206B"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206B"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="008C206B"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206B">
        <w:rPr>
          <w:rFonts w:ascii="Arial" w:eastAsia="Times New Roman" w:hAnsi="Arial" w:cs="Arial"/>
          <w:color w:val="000000"/>
          <w:sz w:val="24"/>
          <w:szCs w:val="24"/>
        </w:rPr>
        <w:t>концептам</w:t>
      </w:r>
      <w:r w:rsidR="008C206B"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206B">
        <w:rPr>
          <w:rFonts w:ascii="Arial" w:eastAsia="Times New Roman" w:hAnsi="Arial" w:cs="Arial"/>
          <w:color w:val="000000"/>
          <w:sz w:val="24"/>
          <w:szCs w:val="24"/>
        </w:rPr>
        <w:t>использовать</w:t>
      </w:r>
      <w:r w:rsidR="008C206B"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206B">
        <w:rPr>
          <w:rFonts w:ascii="Arial" w:eastAsia="Times New Roman" w:hAnsi="Arial" w:cs="Arial"/>
          <w:color w:val="000000"/>
          <w:sz w:val="24"/>
          <w:szCs w:val="24"/>
        </w:rPr>
        <w:t>систему</w:t>
      </w:r>
      <w:r w:rsidR="008C206B"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206B"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="008C206B"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206B"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="008C206B"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8C206B" w:rsidRPr="008C206B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8C206B">
        <w:rPr>
          <w:rFonts w:ascii="Arial" w:eastAsia="Times New Roman" w:hAnsi="Arial" w:cs="Arial"/>
          <w:color w:val="000000"/>
          <w:sz w:val="24"/>
          <w:szCs w:val="24"/>
        </w:rPr>
        <w:t>схемы</w:t>
      </w:r>
      <w:r w:rsidR="00AD364A"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C206B">
        <w:rPr>
          <w:rFonts w:ascii="Arial" w:eastAsia="Times New Roman" w:hAnsi="Arial" w:cs="Arial"/>
          <w:color w:val="000000"/>
          <w:sz w:val="24"/>
          <w:szCs w:val="24"/>
        </w:rPr>
        <w:t xml:space="preserve">которая включает возможность определения элементов, которые </w:t>
      </w:r>
      <w:r w:rsidR="008C206B"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принимают в качестве </w:t>
      </w:r>
      <w:r w:rsidR="008C206B">
        <w:rPr>
          <w:rFonts w:ascii="Arial" w:eastAsia="Times New Roman" w:hAnsi="Arial" w:cs="Arial"/>
          <w:color w:val="000000"/>
          <w:sz w:val="24"/>
          <w:szCs w:val="24"/>
        </w:rPr>
        <w:t>своего значения одно</w:t>
      </w:r>
      <w:r w:rsidR="008C206B"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из перечислимого множества значений</w:t>
      </w:r>
      <w:r w:rsidR="008C206B">
        <w:rPr>
          <w:rFonts w:ascii="Arial" w:eastAsia="Times New Roman" w:hAnsi="Arial" w:cs="Arial"/>
          <w:color w:val="000000"/>
          <w:sz w:val="24"/>
          <w:szCs w:val="24"/>
        </w:rPr>
        <w:t xml:space="preserve">. Это очень полезная функциональность, однако, имеющая некоторые ограничения. Настоящий документ содержит ряд требований для получения более гибкой системы перечислений. </w:t>
      </w:r>
    </w:p>
    <w:p w:rsidR="00AD364A" w:rsidRPr="009E44E7" w:rsidRDefault="008C206B" w:rsidP="00AD364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9" w:name="sec-requirements"/>
      <w:bookmarkEnd w:id="9"/>
      <w:r w:rsidRPr="009E44E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2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Рабочие</w:t>
      </w:r>
      <w:r w:rsidRPr="009E44E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требования</w:t>
      </w:r>
    </w:p>
    <w:p w:rsidR="00AD364A" w:rsidRPr="008C206B" w:rsidRDefault="008C206B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Следующие</w:t>
      </w:r>
      <w:r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требования</w:t>
      </w:r>
      <w:r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рассматриваются</w:t>
      </w:r>
      <w:r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рабочих</w:t>
      </w:r>
      <w:r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создания первичной спецификации. </w:t>
      </w:r>
    </w:p>
    <w:p w:rsidR="00AD364A" w:rsidRPr="009E44E7" w:rsidRDefault="008C206B" w:rsidP="00AD36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0" w:name="sec-extensibility"/>
      <w:bookmarkEnd w:id="10"/>
      <w:r w:rsidRPr="009E44E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Расширяемость</w:t>
      </w:r>
    </w:p>
    <w:p w:rsidR="00AD364A" w:rsidRPr="007A63D9" w:rsidRDefault="008C206B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Основным</w:t>
      </w:r>
      <w:r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преимуществом</w:t>
      </w:r>
      <w:r w:rsidR="00AD364A"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является возможность расширения таксономий. </w:t>
      </w:r>
      <w:r w:rsidR="00AD364A" w:rsidRPr="008C20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третьим</w:t>
      </w:r>
      <w:r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лицам</w:t>
      </w:r>
      <w:r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принимать</w:t>
      </w:r>
      <w:r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опубликованную</w:t>
      </w:r>
      <w:r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таксономию</w:t>
      </w:r>
      <w:r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вносить в нее определенные изменения. Как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правило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действия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осуществляются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составителями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подстройки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таксономии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под свои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конкретные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требования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 xml:space="preserve">или регулятором, который применяет таксономию, определенной центральным органом власти, например, 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>орган</w:t>
      </w:r>
      <w:r w:rsidR="00140D82">
        <w:rPr>
          <w:rFonts w:ascii="Arial" w:eastAsia="Times New Roman" w:hAnsi="Arial" w:cs="Arial"/>
          <w:color w:val="000000"/>
          <w:sz w:val="24"/>
          <w:szCs w:val="24"/>
        </w:rPr>
        <w:t>ом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по стандартизации бухгалтерского учета</w:t>
      </w:r>
      <w:r w:rsidR="00AD364A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любом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желательно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провести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корректировку</w:t>
      </w:r>
      <w:r w:rsidR="00472518" w:rsidRPr="004725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перечня значений, допустимых концептом перечислений. Единственным</w:t>
      </w:r>
      <w:r w:rsidR="0047251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2518">
        <w:rPr>
          <w:rFonts w:ascii="Arial" w:eastAsia="Times New Roman" w:hAnsi="Arial" w:cs="Arial"/>
          <w:color w:val="000000"/>
          <w:sz w:val="24"/>
          <w:szCs w:val="24"/>
        </w:rPr>
        <w:t>условием</w:t>
      </w:r>
      <w:r w:rsidR="0047251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EE8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2A3EE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EE8"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="002A3EE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EE8">
        <w:rPr>
          <w:rFonts w:ascii="Arial" w:eastAsia="Times New Roman" w:hAnsi="Arial" w:cs="Arial"/>
          <w:color w:val="000000"/>
          <w:sz w:val="24"/>
          <w:szCs w:val="24"/>
        </w:rPr>
        <w:t>перечислений</w:t>
      </w:r>
      <w:r w:rsidR="002A3EE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EE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A3EE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EE8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2A3EE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EE8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2A3EE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EE8">
        <w:rPr>
          <w:rFonts w:ascii="Arial" w:eastAsia="Times New Roman" w:hAnsi="Arial" w:cs="Arial"/>
          <w:color w:val="000000"/>
          <w:sz w:val="24"/>
          <w:szCs w:val="24"/>
        </w:rPr>
        <w:t>декларация</w:t>
      </w:r>
      <w:r w:rsidR="002A3EE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EE8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="002A3EE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EE8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2A3EE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EE8"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="002A3EE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EE8">
        <w:rPr>
          <w:rFonts w:ascii="Arial" w:eastAsia="Times New Roman" w:hAnsi="Arial" w:cs="Arial"/>
          <w:color w:val="000000"/>
          <w:sz w:val="24"/>
          <w:szCs w:val="24"/>
        </w:rPr>
        <w:t>свойства</w:t>
      </w:r>
      <w:r w:rsidR="002A3EE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364A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D364A" w:rsidRPr="00AD364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</w:t>
      </w:r>
      <w:proofErr w:type="spellEnd"/>
      <w:r w:rsidR="00AD364A" w:rsidRPr="007A63D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D364A" w:rsidRPr="00AD364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enumeration</w:t>
      </w:r>
      <w:r w:rsidR="00AD364A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EE8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2A3EE8" w:rsidRPr="007A63D9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2A3EE8">
        <w:rPr>
          <w:rFonts w:ascii="Arial" w:eastAsia="Times New Roman" w:hAnsi="Arial" w:cs="Arial"/>
          <w:color w:val="000000"/>
          <w:sz w:val="24"/>
          <w:szCs w:val="24"/>
        </w:rPr>
        <w:t>схемы</w:t>
      </w:r>
      <w:r w:rsidR="007A63D9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A63D9"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="007A63D9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63D9">
        <w:rPr>
          <w:rFonts w:ascii="Arial" w:eastAsia="Times New Roman" w:hAnsi="Arial" w:cs="Arial"/>
          <w:color w:val="000000"/>
          <w:sz w:val="24"/>
          <w:szCs w:val="24"/>
        </w:rPr>
        <w:t>тип</w:t>
      </w:r>
      <w:r w:rsidR="007A63D9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63D9"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="007A63D9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63D9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7A63D9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63D9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7A63D9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63D9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7A63D9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63D9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7A63D9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EE8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63D9">
        <w:rPr>
          <w:rFonts w:ascii="Arial" w:eastAsia="Times New Roman" w:hAnsi="Arial" w:cs="Arial"/>
          <w:color w:val="000000"/>
          <w:sz w:val="24"/>
          <w:szCs w:val="24"/>
        </w:rPr>
        <w:t>переопределен другой схемой</w:t>
      </w:r>
      <w:r w:rsidR="00AD364A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A63D9">
        <w:rPr>
          <w:rFonts w:ascii="Arial" w:eastAsia="Times New Roman" w:hAnsi="Arial" w:cs="Arial"/>
          <w:color w:val="000000"/>
          <w:sz w:val="24"/>
          <w:szCs w:val="24"/>
        </w:rPr>
        <w:t xml:space="preserve">изменение перечня допустимых значений расширяемой таксономией </w:t>
      </w:r>
      <w:r w:rsidR="00AD364A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63D9">
        <w:rPr>
          <w:rFonts w:ascii="Arial" w:eastAsia="Times New Roman" w:hAnsi="Arial" w:cs="Arial"/>
          <w:color w:val="000000"/>
          <w:sz w:val="24"/>
          <w:szCs w:val="24"/>
        </w:rPr>
        <w:t>не представляется возможным</w:t>
      </w:r>
      <w:r w:rsidR="00AD364A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A63D9">
        <w:rPr>
          <w:rFonts w:ascii="Arial" w:eastAsia="Times New Roman" w:hAnsi="Arial" w:cs="Arial"/>
          <w:color w:val="000000"/>
          <w:sz w:val="24"/>
          <w:szCs w:val="24"/>
        </w:rPr>
        <w:t xml:space="preserve">кроме как путем определения совершенно нового концепта. </w:t>
      </w:r>
    </w:p>
    <w:p w:rsidR="00AD364A" w:rsidRPr="007A63D9" w:rsidRDefault="007A63D9" w:rsidP="00AD36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1" w:name="sec-internationalisation"/>
      <w:bookmarkEnd w:id="11"/>
      <w:r w:rsidRPr="007A63D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Присвоение меток и интернационализация</w:t>
      </w:r>
      <w:r w:rsidR="00AD364A" w:rsidRPr="007A63D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AD364A" w:rsidRPr="009E139C" w:rsidRDefault="007A63D9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практически</w:t>
      </w:r>
      <w:r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всем</w:t>
      </w:r>
      <w:r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компонентам</w:t>
      </w:r>
      <w:r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таксономии</w:t>
      </w:r>
      <w:r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присваивать</w:t>
      </w:r>
      <w:r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многоязычные</w:t>
      </w:r>
      <w:r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метки</w:t>
      </w:r>
      <w:r w:rsidR="00AD364A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допуская просмотр одинаковых</w:t>
      </w:r>
      <w:r w:rsidR="00AD364A" w:rsidRPr="007A6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определений данных на различных языках. Значения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перечислимых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исключением</w:t>
      </w:r>
      <w:r w:rsidR="00AD364A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поскольку механизм присвоение метки допустимого значения отсутствует вовсе. Это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означает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конечные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пользователи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таксономии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неизбежно попадают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под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влияние</w:t>
      </w:r>
      <w:r w:rsidR="002D5EB3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364A" w:rsidRPr="002D5EB3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сырых</w:t>
      </w:r>
      <w:r w:rsidR="00AD364A"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значений, которые должны использоваться в документе экземпляра. Как</w:t>
      </w:r>
      <w:r w:rsidR="002D5EB3" w:rsidRPr="009E13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правило</w:t>
      </w:r>
      <w:r w:rsidR="002D5EB3" w:rsidRPr="009E139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="002D5EB3" w:rsidRPr="009E13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="002D5EB3" w:rsidRPr="009E13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неброскими</w:t>
      </w:r>
      <w:r w:rsidR="002D5EB3" w:rsidRPr="009E139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краткими</w:t>
      </w:r>
      <w:r w:rsidR="002D5EB3" w:rsidRPr="009E13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идентификаторами</w:t>
      </w:r>
      <w:r w:rsidR="00AD364A" w:rsidRPr="009E139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2D5EB3" w:rsidRPr="009E13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2D5EB3" w:rsidRPr="009E13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5EB3">
        <w:rPr>
          <w:rFonts w:ascii="Arial" w:eastAsia="Times New Roman" w:hAnsi="Arial" w:cs="Arial"/>
          <w:color w:val="000000"/>
          <w:sz w:val="24"/>
          <w:szCs w:val="24"/>
        </w:rPr>
        <w:t>метками</w:t>
      </w:r>
      <w:r w:rsidR="002D5EB3" w:rsidRPr="009E139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E139C">
        <w:rPr>
          <w:rFonts w:ascii="Arial" w:eastAsia="Times New Roman" w:hAnsi="Arial" w:cs="Arial"/>
          <w:color w:val="000000"/>
          <w:sz w:val="24"/>
          <w:szCs w:val="24"/>
        </w:rPr>
        <w:t>предназначенными для использования человеком</w:t>
      </w:r>
      <w:r w:rsidR="00AD364A" w:rsidRPr="009E139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E139C">
        <w:rPr>
          <w:rFonts w:ascii="Arial" w:eastAsia="Times New Roman" w:hAnsi="Arial" w:cs="Arial"/>
          <w:color w:val="000000"/>
          <w:sz w:val="24"/>
          <w:szCs w:val="24"/>
        </w:rPr>
        <w:t xml:space="preserve">и могут быть представлены исключительно на одном языке. </w:t>
      </w:r>
    </w:p>
    <w:p w:rsidR="00AD364A" w:rsidRPr="00F175CC" w:rsidRDefault="00F175CC" w:rsidP="00AD36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2" w:name="sec-domain-member-reuse"/>
      <w:bookmarkEnd w:id="12"/>
      <w:r w:rsidRPr="00F175C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Повторное использование доменных имен</w:t>
      </w:r>
    </w:p>
    <w:p w:rsidR="00AD364A" w:rsidRPr="00F175CC" w:rsidRDefault="00F175CC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обеспечивает относительную функциональность для перечислений в форме выраженных размеров. </w:t>
      </w:r>
      <w:r w:rsidR="00AD364A"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Выраженные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размеры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позволяют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составителям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помечать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размерностью, который получает значение из перечисленного списка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элементов домена. В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некоторых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случаях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желательно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повторно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значений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формирующих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допустимый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значений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качестве набора допустимых значений концепта. В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настоящее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время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единственным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методом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переопределение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значений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перечислимых</w:t>
      </w:r>
      <w:r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="00AD364A"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ведет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дублированию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определений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F175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потери возможностей присвоения метки и расширяемости дерева элементов домена. </w:t>
      </w:r>
    </w:p>
    <w:p w:rsidR="00AD364A" w:rsidRPr="00B54485" w:rsidRDefault="00B54485" w:rsidP="00AD36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3" w:name="sec-member-hierarchy"/>
      <w:bookmarkEnd w:id="13"/>
      <w:r w:rsidRPr="00B5448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Иерархия</w:t>
      </w:r>
      <w:r w:rsidRPr="00B5448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перечисляемых значений и несообщаемые элементы </w:t>
      </w:r>
    </w:p>
    <w:p w:rsidR="00AD364A" w:rsidRPr="0088264C" w:rsidRDefault="00300EDA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300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любого</w:t>
      </w:r>
      <w:r w:rsidRPr="00300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нетривиального</w:t>
      </w:r>
      <w:r w:rsidRPr="00300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списка</w:t>
      </w:r>
      <w:r w:rsidRPr="00300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перечисляемых</w:t>
      </w:r>
      <w:r w:rsidRPr="00300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значений</w:t>
      </w:r>
      <w:r w:rsidRPr="00300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300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300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полезным</w:t>
      </w:r>
      <w:r w:rsidRPr="00300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264C">
        <w:rPr>
          <w:rFonts w:ascii="Arial" w:eastAsia="Times New Roman" w:hAnsi="Arial" w:cs="Arial"/>
          <w:color w:val="000000"/>
          <w:sz w:val="24"/>
          <w:szCs w:val="24"/>
        </w:rPr>
        <w:t>для простоты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представления оформить значения в виде дерева</w:t>
      </w:r>
      <w:r w:rsidR="00AD364A" w:rsidRPr="00300ED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8264C">
        <w:rPr>
          <w:rFonts w:ascii="Arial" w:eastAsia="Times New Roman" w:hAnsi="Arial" w:cs="Arial"/>
          <w:color w:val="000000"/>
          <w:sz w:val="24"/>
          <w:szCs w:val="24"/>
        </w:rPr>
        <w:t>Следствием</w:t>
      </w:r>
      <w:r w:rsidR="0088264C" w:rsidRPr="008826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264C">
        <w:rPr>
          <w:rFonts w:ascii="Arial" w:eastAsia="Times New Roman" w:hAnsi="Arial" w:cs="Arial"/>
          <w:color w:val="000000"/>
          <w:sz w:val="24"/>
          <w:szCs w:val="24"/>
        </w:rPr>
        <w:t>применения</w:t>
      </w:r>
      <w:r w:rsidR="0088264C" w:rsidRPr="008826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264C">
        <w:rPr>
          <w:rFonts w:ascii="Arial" w:eastAsia="Times New Roman" w:hAnsi="Arial" w:cs="Arial"/>
          <w:color w:val="000000"/>
          <w:sz w:val="24"/>
          <w:szCs w:val="24"/>
        </w:rPr>
        <w:t>такого</w:t>
      </w:r>
      <w:r w:rsidR="0088264C" w:rsidRPr="008826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264C">
        <w:rPr>
          <w:rFonts w:ascii="Arial" w:eastAsia="Times New Roman" w:hAnsi="Arial" w:cs="Arial"/>
          <w:color w:val="000000"/>
          <w:sz w:val="24"/>
          <w:szCs w:val="24"/>
        </w:rPr>
        <w:t>подхода</w:t>
      </w:r>
      <w:r w:rsidR="0088264C" w:rsidRPr="008826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264C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88264C" w:rsidRPr="008826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264C">
        <w:rPr>
          <w:rFonts w:ascii="Arial" w:eastAsia="Times New Roman" w:hAnsi="Arial" w:cs="Arial"/>
          <w:color w:val="000000"/>
          <w:sz w:val="24"/>
          <w:szCs w:val="24"/>
        </w:rPr>
        <w:t>стать</w:t>
      </w:r>
      <w:r w:rsidR="0088264C" w:rsidRPr="008826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264C">
        <w:rPr>
          <w:rFonts w:ascii="Arial" w:eastAsia="Times New Roman" w:hAnsi="Arial" w:cs="Arial"/>
          <w:color w:val="000000"/>
          <w:sz w:val="24"/>
          <w:szCs w:val="24"/>
        </w:rPr>
        <w:t>появление</w:t>
      </w:r>
      <w:r w:rsidR="0088264C" w:rsidRPr="008826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264C">
        <w:rPr>
          <w:rFonts w:ascii="Arial" w:eastAsia="Times New Roman" w:hAnsi="Arial" w:cs="Arial"/>
          <w:color w:val="000000"/>
          <w:sz w:val="24"/>
          <w:szCs w:val="24"/>
        </w:rPr>
        <w:t>дополнительных</w:t>
      </w:r>
      <w:r w:rsidR="0088264C" w:rsidRPr="008826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264C">
        <w:rPr>
          <w:rFonts w:ascii="Arial" w:eastAsia="Times New Roman" w:hAnsi="Arial" w:cs="Arial"/>
          <w:color w:val="000000"/>
          <w:sz w:val="24"/>
          <w:szCs w:val="24"/>
        </w:rPr>
        <w:t>узлов, предназначенных исключительно для структурирования дерева и не используемых в качестве значений</w:t>
      </w:r>
      <w:r w:rsidR="00140D82">
        <w:rPr>
          <w:rFonts w:ascii="Arial" w:eastAsia="Times New Roman" w:hAnsi="Arial" w:cs="Arial"/>
          <w:color w:val="000000"/>
          <w:sz w:val="24"/>
          <w:szCs w:val="24"/>
        </w:rPr>
        <w:t xml:space="preserve"> отчетности</w:t>
      </w:r>
      <w:r w:rsidR="0088264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D364A" w:rsidRPr="008826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D364A" w:rsidRPr="0088264C" w:rsidRDefault="003F7BED" w:rsidP="00AD364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4" w:name="sec-out-of-scope-requirements"/>
      <w:bookmarkEnd w:id="14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3 </w:t>
      </w:r>
      <w:r w:rsidR="0088264C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Прочие учитываемые требования</w:t>
      </w:r>
    </w:p>
    <w:p w:rsidR="003F7BED" w:rsidRDefault="003F7BED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F7BED">
        <w:rPr>
          <w:rFonts w:ascii="Arial" w:eastAsia="Times New Roman" w:hAnsi="Arial" w:cs="Arial"/>
          <w:color w:val="000000"/>
          <w:sz w:val="24"/>
          <w:szCs w:val="24"/>
        </w:rPr>
        <w:t>Рабочая группа рассмотрела следующие дополнительные требования, но не планирует решать их в первоначальном выпуске спецификации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D364A" w:rsidRPr="00520BBE" w:rsidRDefault="00520BBE" w:rsidP="00AD36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5" w:name="sec-multi-value-enumerations"/>
      <w:bookmarkEnd w:id="15"/>
      <w:r w:rsidRPr="002E504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Многозначные перечисления</w:t>
      </w:r>
    </w:p>
    <w:p w:rsidR="00AD364A" w:rsidRPr="002E504F" w:rsidRDefault="002E504F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некоторых случаях желательно разрешить факту выбирать несколько значений из списка перечисленных значений</w:t>
      </w:r>
      <w:r w:rsidR="00AD364A"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настоящее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время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возможно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перечислений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основании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-схемы при помощи </w:t>
      </w:r>
      <w:proofErr w:type="spellStart"/>
      <w:r w:rsidR="00AD364A" w:rsidRPr="00AD364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</w:t>
      </w:r>
      <w:proofErr w:type="spellEnd"/>
      <w:r w:rsidR="00AD364A" w:rsidRPr="002E504F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D364A" w:rsidRPr="00AD364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list</w:t>
      </w:r>
      <w:r w:rsidR="00AD364A"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перечислимых</w:t>
      </w:r>
      <w:r w:rsidRPr="002D5E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="00AD364A"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D364A" w:rsidRPr="002E504F" w:rsidRDefault="002E504F" w:rsidP="00AD364A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требование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было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выявлено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достаточно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поздно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ходе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процесса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разработки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364A"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AD364A"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Рабочая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группа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считает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соответствовать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большинству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случаев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364A"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удовлетворения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этого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требования</w:t>
      </w:r>
      <w:r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 такое требование можно с легкостью выполнить путем расширения или обновления спецификации</w:t>
      </w:r>
      <w:r w:rsidR="00AD364A"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 как таковое, должно быть исключено из рабочей области первичного выпуска</w:t>
      </w:r>
      <w:r w:rsidR="00AD364A" w:rsidRPr="002E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настоящей спецификации. </w:t>
      </w:r>
    </w:p>
    <w:p w:rsidR="00AD364A" w:rsidRPr="00F347D1" w:rsidRDefault="00F347D1" w:rsidP="00AD364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6" w:name="sec-use-cases"/>
      <w:bookmarkEnd w:id="16"/>
      <w:r w:rsidRPr="00F347D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4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Сценарии использования</w:t>
      </w:r>
    </w:p>
    <w:p w:rsidR="00AD364A" w:rsidRPr="00F347D1" w:rsidRDefault="00F347D1" w:rsidP="00AD36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7" w:name="sec-geogrpahic-regions"/>
      <w:bookmarkEnd w:id="17"/>
      <w:r w:rsidRPr="00F347D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Географические регионы в качестве размерности и фактического значения</w:t>
      </w:r>
      <w:r w:rsidR="00AD364A" w:rsidRPr="00F347D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AD364A" w:rsidRPr="00F347D1" w:rsidRDefault="00F347D1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Таксономия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определить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дерево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выраженного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домена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рабочей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области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AD364A"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 целью представления регионов. Это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использовано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квалификации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обеспечения разбивки информации по регионам. Например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="00AD364A"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Доход</w:t>
      </w:r>
      <w:r w:rsidR="00AD364A"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квалифицирован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размерностью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>
        <w:rPr>
          <w:rFonts w:ascii="Arial" w:eastAsia="Times New Roman" w:hAnsi="Arial" w:cs="Arial"/>
          <w:color w:val="000000"/>
          <w:sz w:val="24"/>
          <w:szCs w:val="24"/>
        </w:rPr>
        <w:t>Регион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для обеспечения разбивки доходов по регионам.</w:t>
      </w:r>
      <w:r w:rsidR="00AD364A"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D364A" w:rsidRPr="00F347D1" w:rsidRDefault="00F347D1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Кроме того, может появит</w:t>
      </w:r>
      <w:r w:rsidR="00140D82">
        <w:rPr>
          <w:rFonts w:ascii="Arial" w:eastAsia="Times New Roman" w:hAnsi="Arial" w:cs="Arial"/>
          <w:color w:val="000000"/>
          <w:sz w:val="24"/>
          <w:szCs w:val="24"/>
        </w:rPr>
        <w:t>ь</w:t>
      </w:r>
      <w:r>
        <w:rPr>
          <w:rFonts w:ascii="Arial" w:eastAsia="Times New Roman" w:hAnsi="Arial" w:cs="Arial"/>
          <w:color w:val="000000"/>
          <w:sz w:val="24"/>
          <w:szCs w:val="24"/>
        </w:rPr>
        <w:t>ся необходимость использовать разбивку по этому региону в качестве фактического значения. Например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требование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сообщать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региону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информацию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головном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офисе</w:t>
      </w:r>
      <w:r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заявителя</w:t>
      </w:r>
      <w:r w:rsidR="00AD364A"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24" w:anchor="sec-domain-member-reuse" w:history="1">
        <w:r w:rsidRPr="00F347D1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Параграф</w:t>
        </w:r>
        <w:r w:rsidR="00AD364A" w:rsidRPr="00F347D1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2.3</w:t>
        </w:r>
      </w:hyperlink>
      <w:r w:rsidR="00AD364A" w:rsidRPr="00F347D1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AD364A" w:rsidRPr="002751AC" w:rsidRDefault="00F347D1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Региональные</w:t>
      </w:r>
      <w:r w:rsidRPr="002751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разбивки</w:t>
      </w:r>
      <w:r w:rsidR="00FB30AE" w:rsidRPr="002751A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B30AE"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="00FB30AE" w:rsidRPr="002751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30A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B30AE" w:rsidRPr="002751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30AE">
        <w:rPr>
          <w:rFonts w:ascii="Arial" w:eastAsia="Times New Roman" w:hAnsi="Arial" w:cs="Arial"/>
          <w:color w:val="000000"/>
          <w:sz w:val="24"/>
          <w:szCs w:val="24"/>
        </w:rPr>
        <w:t>таксономии</w:t>
      </w:r>
      <w:r w:rsidR="002751AC">
        <w:rPr>
          <w:rFonts w:ascii="Arial" w:eastAsia="Times New Roman" w:hAnsi="Arial" w:cs="Arial"/>
          <w:color w:val="000000"/>
          <w:sz w:val="24"/>
          <w:szCs w:val="24"/>
        </w:rPr>
        <w:t>, могут не совпадать с теми, которые использует заявитель</w:t>
      </w:r>
      <w:r w:rsidR="00AD364A" w:rsidRPr="002751A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751A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751AC" w:rsidRPr="002751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51AC">
        <w:rPr>
          <w:rFonts w:ascii="Arial" w:eastAsia="Times New Roman" w:hAnsi="Arial" w:cs="Arial"/>
          <w:color w:val="000000"/>
          <w:sz w:val="24"/>
          <w:szCs w:val="24"/>
        </w:rPr>
        <w:t>таком</w:t>
      </w:r>
      <w:r w:rsidR="002751AC" w:rsidRPr="002751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51AC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="002751AC" w:rsidRPr="002751A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751AC">
        <w:rPr>
          <w:rFonts w:ascii="Arial" w:eastAsia="Times New Roman" w:hAnsi="Arial" w:cs="Arial"/>
          <w:color w:val="000000"/>
          <w:sz w:val="24"/>
          <w:szCs w:val="24"/>
        </w:rPr>
        <w:t>заявителю</w:t>
      </w:r>
      <w:r w:rsidR="002751AC" w:rsidRPr="002751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51AC">
        <w:rPr>
          <w:rFonts w:ascii="Arial" w:eastAsia="Times New Roman" w:hAnsi="Arial" w:cs="Arial"/>
          <w:color w:val="000000"/>
          <w:sz w:val="24"/>
          <w:szCs w:val="24"/>
        </w:rPr>
        <w:t>может понадобиться изменить разбивку при помощи расширения таксономии</w:t>
      </w:r>
      <w:r w:rsidR="00AD364A" w:rsidRPr="002751A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751AC">
        <w:rPr>
          <w:rFonts w:ascii="Arial" w:eastAsia="Times New Roman" w:hAnsi="Arial" w:cs="Arial"/>
          <w:color w:val="000000"/>
          <w:sz w:val="24"/>
          <w:szCs w:val="24"/>
        </w:rPr>
        <w:t xml:space="preserve">Желательно, чтобы такие изменения были также доступны при использовании разбивки в качестве фактического значения </w:t>
      </w:r>
      <w:r w:rsidR="00AD364A" w:rsidRPr="002751AC">
        <w:rPr>
          <w:rFonts w:ascii="Arial" w:eastAsia="Times New Roman" w:hAnsi="Arial" w:cs="Arial"/>
          <w:color w:val="000000"/>
          <w:sz w:val="24"/>
          <w:szCs w:val="24"/>
        </w:rPr>
        <w:t>(</w:t>
      </w:r>
      <w:hyperlink r:id="rId25" w:anchor="sec-extensibility" w:history="1">
        <w:r w:rsidR="00AD364A" w:rsidRPr="002751AC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</w:t>
        </w:r>
        <w:r w:rsidR="002751AC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Параграф</w:t>
        </w:r>
        <w:r w:rsidR="00AD364A" w:rsidRPr="002751AC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2.1</w:t>
        </w:r>
      </w:hyperlink>
      <w:r w:rsidR="00AD364A" w:rsidRPr="002751AC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AD364A" w:rsidRPr="0055701B" w:rsidRDefault="0055701B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случае международных таксономий, переводы названий концептов, как правило, предоставляются при помощи механизмов </w:t>
      </w:r>
      <w:r w:rsidR="00AD364A" w:rsidRPr="005570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D364A" w:rsidRPr="005570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многоязычных меток. Было</w:t>
      </w:r>
      <w:r w:rsidRPr="005570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</w:t>
      </w:r>
      <w:r w:rsidRPr="005570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желательно</w:t>
      </w:r>
      <w:r w:rsidRPr="005570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предоставить локализированные переводы регионов, используемых для фактических значений </w:t>
      </w:r>
      <w:r w:rsidR="00AD364A" w:rsidRPr="0055701B">
        <w:rPr>
          <w:rFonts w:ascii="Arial" w:eastAsia="Times New Roman" w:hAnsi="Arial" w:cs="Arial"/>
          <w:color w:val="000000"/>
          <w:sz w:val="24"/>
          <w:szCs w:val="24"/>
        </w:rPr>
        <w:t>(</w:t>
      </w:r>
      <w:hyperlink r:id="rId26" w:anchor="sec-internationalisation" w:history="1">
        <w:r w:rsidR="00AD364A" w:rsidRPr="0055701B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Параграф</w:t>
        </w:r>
        <w:r w:rsidR="00AD364A" w:rsidRPr="0055701B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2.2</w:t>
        </w:r>
      </w:hyperlink>
      <w:r w:rsidR="00AD364A" w:rsidRPr="0055701B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AD364A" w:rsidRPr="009E44E7" w:rsidRDefault="00A01ED4" w:rsidP="00AD364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8" w:name="sec-stock-exchange-markets"/>
      <w:bookmarkEnd w:id="18"/>
      <w:r w:rsidRPr="009E44E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Классификация</w:t>
      </w:r>
      <w:r w:rsidRPr="009E44E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фондового</w:t>
      </w:r>
      <w:r w:rsidRPr="009E44E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рынка</w:t>
      </w:r>
    </w:p>
    <w:p w:rsidR="00AD364A" w:rsidRPr="00997E6C" w:rsidRDefault="0065279D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Компания</w:t>
      </w:r>
      <w:r w:rsidRPr="0065279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акции</w:t>
      </w:r>
      <w:r w:rsidRPr="006527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которой</w:t>
      </w:r>
      <w:r w:rsidRPr="006527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котируются</w:t>
      </w:r>
      <w:r w:rsidRPr="006527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6527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бирже</w:t>
      </w:r>
      <w:r w:rsidRPr="0065279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6527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6527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обязана</w:t>
      </w:r>
      <w:r w:rsidRPr="006527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сообщать</w:t>
      </w:r>
      <w:r w:rsidRPr="006527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названия</w:t>
      </w:r>
      <w:r w:rsidRPr="006527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всех</w:t>
      </w:r>
      <w:r w:rsidRPr="006527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рынков</w:t>
      </w:r>
      <w:r w:rsidRPr="006527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всех фондовых бирж, на которых котируются ее акции. </w:t>
      </w:r>
      <w:r w:rsidR="00997E6C"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997E6C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97E6C">
        <w:rPr>
          <w:rFonts w:ascii="Arial" w:eastAsia="Times New Roman" w:hAnsi="Arial" w:cs="Arial"/>
          <w:color w:val="000000"/>
          <w:sz w:val="24"/>
          <w:szCs w:val="24"/>
        </w:rPr>
        <w:t>компания</w:t>
      </w:r>
      <w:r w:rsidR="00997E6C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7E6C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997E6C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7E6C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997E6C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7E6C">
        <w:rPr>
          <w:rFonts w:ascii="Arial" w:eastAsia="Times New Roman" w:hAnsi="Arial" w:cs="Arial"/>
          <w:color w:val="000000"/>
          <w:sz w:val="24"/>
          <w:szCs w:val="24"/>
        </w:rPr>
        <w:t>зарегистрирована</w:t>
      </w:r>
      <w:r w:rsidR="00997E6C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7E6C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997E6C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7E6C">
        <w:rPr>
          <w:rFonts w:ascii="Arial" w:eastAsia="Times New Roman" w:hAnsi="Arial" w:cs="Arial"/>
          <w:color w:val="000000"/>
          <w:sz w:val="24"/>
          <w:szCs w:val="24"/>
        </w:rPr>
        <w:t>рынке</w:t>
      </w:r>
      <w:r w:rsidR="00997E6C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364A" w:rsidRPr="00997E6C">
        <w:rPr>
          <w:rFonts w:ascii="Arial" w:eastAsia="Times New Roman" w:hAnsi="Arial" w:cs="Arial"/>
          <w:color w:val="000000"/>
          <w:sz w:val="24"/>
          <w:szCs w:val="24"/>
        </w:rPr>
        <w:t>"</w:t>
      </w:r>
      <w:proofErr w:type="spellStart"/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PROMarket</w:t>
      </w:r>
      <w:proofErr w:type="spellEnd"/>
      <w:r w:rsidR="00AD364A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 w:rsidR="00997E6C">
        <w:rPr>
          <w:rFonts w:ascii="Arial" w:eastAsia="Times New Roman" w:hAnsi="Arial" w:cs="Arial"/>
          <w:color w:val="000000"/>
          <w:sz w:val="24"/>
          <w:szCs w:val="24"/>
        </w:rPr>
        <w:t xml:space="preserve">Токийской фондовой биржи и рынке </w:t>
      </w:r>
      <w:r w:rsidR="00AD364A" w:rsidRPr="00997E6C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AD364A" w:rsidRPr="00AD364A">
        <w:rPr>
          <w:rFonts w:ascii="Arial" w:eastAsia="Times New Roman" w:hAnsi="Arial" w:cs="Arial"/>
          <w:color w:val="000000"/>
          <w:sz w:val="24"/>
          <w:szCs w:val="24"/>
          <w:lang w:val="en-US"/>
        </w:rPr>
        <w:t>Centrex</w:t>
      </w:r>
      <w:r w:rsidR="00AD364A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proofErr w:type="spellStart"/>
      <w:r w:rsidR="00997E6C">
        <w:rPr>
          <w:rFonts w:ascii="Arial" w:eastAsia="Times New Roman" w:hAnsi="Arial" w:cs="Arial"/>
          <w:color w:val="000000"/>
          <w:sz w:val="24"/>
          <w:szCs w:val="24"/>
        </w:rPr>
        <w:t>Нагойской</w:t>
      </w:r>
      <w:proofErr w:type="spellEnd"/>
      <w:r w:rsidR="00997E6C">
        <w:rPr>
          <w:rFonts w:ascii="Arial" w:eastAsia="Times New Roman" w:hAnsi="Arial" w:cs="Arial"/>
          <w:color w:val="000000"/>
          <w:sz w:val="24"/>
          <w:szCs w:val="24"/>
        </w:rPr>
        <w:t xml:space="preserve"> фондовой биржи. Отсюда</w:t>
      </w:r>
      <w:r w:rsidR="00997E6C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7E6C">
        <w:rPr>
          <w:rFonts w:ascii="Arial" w:eastAsia="Times New Roman" w:hAnsi="Arial" w:cs="Arial"/>
          <w:color w:val="000000"/>
          <w:sz w:val="24"/>
          <w:szCs w:val="24"/>
        </w:rPr>
        <w:t>вытекает</w:t>
      </w:r>
      <w:r w:rsidR="00997E6C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7E6C">
        <w:rPr>
          <w:rFonts w:ascii="Arial" w:eastAsia="Times New Roman" w:hAnsi="Arial" w:cs="Arial"/>
          <w:color w:val="000000"/>
          <w:sz w:val="24"/>
          <w:szCs w:val="24"/>
        </w:rPr>
        <w:t>требование</w:t>
      </w:r>
      <w:r w:rsidR="00997E6C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7E6C">
        <w:rPr>
          <w:rFonts w:ascii="Arial" w:eastAsia="Times New Roman" w:hAnsi="Arial" w:cs="Arial"/>
          <w:color w:val="000000"/>
          <w:sz w:val="24"/>
          <w:szCs w:val="24"/>
        </w:rPr>
        <w:t>разрешить</w:t>
      </w:r>
      <w:r w:rsidR="00997E6C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7E6C">
        <w:rPr>
          <w:rFonts w:ascii="Arial" w:eastAsia="Times New Roman" w:hAnsi="Arial" w:cs="Arial"/>
          <w:color w:val="000000"/>
          <w:sz w:val="24"/>
          <w:szCs w:val="24"/>
        </w:rPr>
        <w:t xml:space="preserve">сообщать о нескольких значениях из одного перечисления </w:t>
      </w:r>
      <w:r w:rsidR="00AD364A" w:rsidRPr="00997E6C">
        <w:rPr>
          <w:rFonts w:ascii="Arial" w:eastAsia="Times New Roman" w:hAnsi="Arial" w:cs="Arial"/>
          <w:color w:val="000000"/>
          <w:sz w:val="24"/>
          <w:szCs w:val="24"/>
        </w:rPr>
        <w:t>(</w:t>
      </w:r>
      <w:hyperlink r:id="rId27" w:anchor="sec-multi-value-enumerations" w:history="1">
        <w:r w:rsidR="00AD364A" w:rsidRPr="00997E6C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</w:t>
        </w:r>
        <w:r w:rsidR="00997E6C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Параграф</w:t>
        </w:r>
        <w:r w:rsidR="00AD364A" w:rsidRPr="00997E6C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3.1</w:t>
        </w:r>
      </w:hyperlink>
      <w:r w:rsidR="00AD364A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AD364A" w:rsidRPr="00BF0B9B" w:rsidRDefault="00997E6C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правило</w:t>
      </w:r>
      <w:r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классификация</w:t>
      </w:r>
      <w:r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моделируется</w:t>
      </w:r>
      <w:r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виде</w:t>
      </w:r>
      <w:r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дерева</w:t>
      </w:r>
      <w:r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различными</w:t>
      </w:r>
      <w:r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рынками</w:t>
      </w:r>
      <w:r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364A" w:rsidRPr="00997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конкретной фондовой биржи, сгруппированным под родительским элементом, представляющим фондовую биржу. </w:t>
      </w:r>
      <w:r w:rsidR="00BF0B9B">
        <w:rPr>
          <w:rFonts w:ascii="Arial" w:eastAsia="Times New Roman" w:hAnsi="Arial" w:cs="Arial"/>
          <w:color w:val="000000"/>
          <w:sz w:val="24"/>
          <w:szCs w:val="24"/>
        </w:rPr>
        <w:t>Заявителям необходимо сообщать об отдельных рынках, а не о фондовой бирже. Отсюда</w:t>
      </w:r>
      <w:r w:rsidR="00BF0B9B" w:rsidRPr="00BF0B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B9B">
        <w:rPr>
          <w:rFonts w:ascii="Arial" w:eastAsia="Times New Roman" w:hAnsi="Arial" w:cs="Arial"/>
          <w:color w:val="000000"/>
          <w:sz w:val="24"/>
          <w:szCs w:val="24"/>
        </w:rPr>
        <w:t>появляются</w:t>
      </w:r>
      <w:r w:rsidR="00BF0B9B" w:rsidRPr="00BF0B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B9B">
        <w:rPr>
          <w:rFonts w:ascii="Arial" w:eastAsia="Times New Roman" w:hAnsi="Arial" w:cs="Arial"/>
          <w:color w:val="000000"/>
          <w:sz w:val="24"/>
          <w:szCs w:val="24"/>
        </w:rPr>
        <w:t>требования</w:t>
      </w:r>
      <w:r w:rsidR="00BF0B9B" w:rsidRPr="00BF0B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B9B">
        <w:rPr>
          <w:rFonts w:ascii="Arial" w:eastAsia="Times New Roman" w:hAnsi="Arial" w:cs="Arial"/>
          <w:color w:val="000000"/>
          <w:sz w:val="24"/>
          <w:szCs w:val="24"/>
        </w:rPr>
        <w:t>отмечать</w:t>
      </w:r>
      <w:r w:rsidR="00BF0B9B" w:rsidRPr="00BF0B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B9B">
        <w:rPr>
          <w:rFonts w:ascii="Arial" w:eastAsia="Times New Roman" w:hAnsi="Arial" w:cs="Arial"/>
          <w:color w:val="000000"/>
          <w:sz w:val="24"/>
          <w:szCs w:val="24"/>
        </w:rPr>
        <w:t>отдельные</w:t>
      </w:r>
      <w:r w:rsidR="00BF0B9B" w:rsidRPr="00BF0B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B9B">
        <w:rPr>
          <w:rFonts w:ascii="Arial" w:eastAsia="Times New Roman" w:hAnsi="Arial" w:cs="Arial"/>
          <w:color w:val="000000"/>
          <w:sz w:val="24"/>
          <w:szCs w:val="24"/>
        </w:rPr>
        <w:t>узлы</w:t>
      </w:r>
      <w:r w:rsidR="00BF0B9B" w:rsidRPr="00BF0B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B9B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BF0B9B" w:rsidRPr="00BF0B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B9B"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="00BF0B9B" w:rsidRPr="00BF0B9B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 w:rsidR="00BF0B9B">
        <w:rPr>
          <w:rFonts w:ascii="Arial" w:eastAsia="Times New Roman" w:hAnsi="Arial" w:cs="Arial"/>
          <w:color w:val="000000"/>
          <w:sz w:val="24"/>
          <w:szCs w:val="24"/>
        </w:rPr>
        <w:t>Не отображаемых в отчетности</w:t>
      </w:r>
      <w:r w:rsidR="00AD364A" w:rsidRPr="00BF0B9B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 w:rsidR="00BF0B9B">
        <w:rPr>
          <w:rFonts w:ascii="Arial" w:eastAsia="Times New Roman" w:hAnsi="Arial" w:cs="Arial"/>
          <w:color w:val="000000"/>
          <w:sz w:val="24"/>
          <w:szCs w:val="24"/>
        </w:rPr>
        <w:t>поскольку их задача состоит исключительно в группировании других элементов</w:t>
      </w:r>
      <w:r w:rsidR="00AD364A" w:rsidRPr="00BF0B9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28" w:anchor="sec-member-hierarchy" w:history="1">
        <w:r w:rsidR="00BF0B9B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Параграф</w:t>
        </w:r>
        <w:r w:rsidR="00AD364A" w:rsidRPr="00BF0B9B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2.4</w:t>
        </w:r>
      </w:hyperlink>
      <w:r w:rsidR="00AD364A" w:rsidRPr="00BF0B9B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AD364A" w:rsidRPr="002C7AC5" w:rsidRDefault="002C7AC5" w:rsidP="00AD364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9" w:name="sec-ip-status"/>
      <w:bookmarkEnd w:id="19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А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статус интеллектуальной собственности 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документ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</w:p>
    <w:p w:rsidR="002C7AC5" w:rsidRPr="00B1244C" w:rsidRDefault="002C7AC5" w:rsidP="002C7A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переведенные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копироваться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передаваться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третьим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лицам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комментарии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разъяснения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подготовлены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скопированы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распространены, полностью или частично, 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 каких-либо ограничений при условии включения в такие копии или производные документы указанного выше уведомления об авторском праве и настоящего параграфа.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Тем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подлежит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удаления упоминания об авторском праве или ссылок на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организаций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 исключением необходимости его перевода на другие языки кроме английского. Участники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соглашаются предоставить определенные лицензии в соответствии с предписаниями политики интеллектуальной собственности компании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29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2C7AC5" w:rsidRPr="00847E27" w:rsidRDefault="002C7AC5" w:rsidP="002C7A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Настоящий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содержащаяся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основании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 "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ЕСТЬ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ОТКАЗЫВАЕТСЯ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ГАРАНТИЙ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ЯВНЫХ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ПОДРАЗУМЕВАЕМЫХ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ВКЛЮЧАЯ, НО, НЕ ОГРАНИЧИВАЯСЬ ЛЮБЫМИ ГАРАНТИЯМИ ТОГО, ЧТО ИСПОЛЬЗУЕМАЯ В НАСТОЯЩЕМ ДОКУМЕНТЕ ИНФОРМАЦИЯ НЕ НАРУШАЕТ ПРАВА ИЛИ КАКИЕ-ЛИБО ПОДРАЗУМЕВАЕМЫЕ ГАРАНТИИ КОММЕРЧЕСКОЙ ЦЕННОСТИ ИЛИ ПРИГОДНОСТИ ДЛЯ КОНКРЕТНОЙ ЦЕЛИ. 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D364A" w:rsidRPr="002C7AC5" w:rsidRDefault="002C7AC5" w:rsidP="00AD36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Пользователям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 обратить внимание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соблюдение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принятие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спецификаций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 потребовать использования изобретений, охватываемых патентными правами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ответственность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патентов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потребоваться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>, или для воплощения юридических действий в плоскость правовой обоснованности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сферы действия этих патентов, которые были доведены до сведения заинтересованного лица. Спецификации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носят исключительно информативный и консультативный характер. Потенциальные пользователи несут ответственность по собственной защите от ответственности за нарушения условий патентов.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занимает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нейтральную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позицию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действительности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объема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интеллектуальной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собственности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оспариваться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имеющих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 технологии, описанной в настоящем документе или степени, в которой любая лицензия в рамках таких прав может или не может быть доступной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при этом компания не предполагает приложения каких-либо усилий для выявления любых таких прав. Участники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соглашаются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получить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лицензии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политикой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интеллектуальной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собственности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30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2C7A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2C7A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2C7A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2C7AC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2C7AC5" w:rsidRPr="00257F41" w:rsidRDefault="002C7AC5" w:rsidP="002C7AC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20" w:name="sec-acknowledgements"/>
      <w:bookmarkEnd w:id="2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2C7AC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B</w:t>
      </w:r>
      <w:r w:rsidRPr="002C7AC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Благодарность</w:t>
      </w:r>
      <w:r w:rsidR="00AD364A" w:rsidRPr="002C7AC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документ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AD364A" w:rsidRPr="002C7AC5" w:rsidRDefault="002C7AC5" w:rsidP="002C7AC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не смог бы быть составлен без вклада многих лиц.</w:t>
      </w:r>
      <w:r w:rsidR="00AD364A" w:rsidRPr="002C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D364A" w:rsidRPr="00AD364A" w:rsidRDefault="002C7AC5" w:rsidP="00AD364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21" w:name="sec-history"/>
      <w:bookmarkEnd w:id="21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AD364A" w:rsidRPr="00AD364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C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История документа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документ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2695"/>
        <w:gridCol w:w="3840"/>
      </w:tblGrid>
      <w:tr w:rsidR="00AD364A" w:rsidRPr="00AD364A" w:rsidTr="005E046B"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64A" w:rsidRPr="00AD364A" w:rsidRDefault="002C7AC5" w:rsidP="00AD3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64A" w:rsidRPr="00AD364A" w:rsidRDefault="002C7AC5" w:rsidP="00AD3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2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64A" w:rsidRPr="00AD364A" w:rsidRDefault="002C7AC5" w:rsidP="00AD3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AD364A" w:rsidRPr="00AD364A" w:rsidTr="005E046B"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64A" w:rsidRPr="00AD364A" w:rsidRDefault="002C7AC5" w:rsidP="00AD3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 марта</w:t>
            </w:r>
            <w:r w:rsidR="00AD364A" w:rsidRPr="00AD36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64A" w:rsidRPr="00AD364A" w:rsidRDefault="002C7AC5" w:rsidP="00AD3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2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64A" w:rsidRPr="00AD364A" w:rsidRDefault="002C7AC5" w:rsidP="00AD3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изначально</w:t>
            </w:r>
            <w:r w:rsidR="005E0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проекта</w:t>
            </w:r>
          </w:p>
        </w:tc>
      </w:tr>
    </w:tbl>
    <w:p w:rsidR="00AD364A" w:rsidRPr="005E046B" w:rsidRDefault="005E046B" w:rsidP="00AD364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22" w:name="sec-corrections"/>
      <w:bookmarkEnd w:id="22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AD364A" w:rsidRPr="005E046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AD364A" w:rsidRPr="00AD364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D</w:t>
      </w:r>
      <w:r w:rsidR="00AD364A" w:rsidRPr="005E046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Исправление опечаток в настоящем документе</w:t>
      </w:r>
    </w:p>
    <w:p w:rsidR="005E046B" w:rsidRDefault="005E046B" w:rsidP="005E046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В этом приложении содержится список опечаток,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имели место в настоящем документе. В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исправления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соответственных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опечаток, которые были одобрены Рабочей группой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вопросам базовых спецификаций вплоть до 26 марта 2014 года включительно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Гиперссылки на соответствующие адреса электронной почты доступны только для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лиц, имеющих доступ к соответствующим спискам рассылки. Доступ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внутренним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спискам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рассылки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ограничивается членами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046B" w:rsidRDefault="005E046B" w:rsidP="005E0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9E4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9E4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опечаток</w:t>
      </w:r>
      <w:r w:rsidRPr="009E4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9E4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содержит</w:t>
      </w:r>
      <w:r w:rsidRPr="009E44E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B659E" w:rsidRPr="009E44E7" w:rsidRDefault="004B659E"/>
    <w:sectPr w:rsidR="004B659E" w:rsidRPr="009E44E7" w:rsidSect="0008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4A"/>
    <w:rsid w:val="0008237E"/>
    <w:rsid w:val="00140D82"/>
    <w:rsid w:val="00195570"/>
    <w:rsid w:val="002751AC"/>
    <w:rsid w:val="002A3EE8"/>
    <w:rsid w:val="002C7AC5"/>
    <w:rsid w:val="002D5EB3"/>
    <w:rsid w:val="002E504F"/>
    <w:rsid w:val="00300EDA"/>
    <w:rsid w:val="003F7BED"/>
    <w:rsid w:val="00472518"/>
    <w:rsid w:val="004B659E"/>
    <w:rsid w:val="00520BBE"/>
    <w:rsid w:val="0055701B"/>
    <w:rsid w:val="005E046B"/>
    <w:rsid w:val="0065279D"/>
    <w:rsid w:val="006F25BC"/>
    <w:rsid w:val="007A63D9"/>
    <w:rsid w:val="007E6F16"/>
    <w:rsid w:val="00824D3C"/>
    <w:rsid w:val="0088264C"/>
    <w:rsid w:val="008C206B"/>
    <w:rsid w:val="00916FFC"/>
    <w:rsid w:val="009527E6"/>
    <w:rsid w:val="00997E6C"/>
    <w:rsid w:val="009A3C26"/>
    <w:rsid w:val="009E139C"/>
    <w:rsid w:val="009E44E7"/>
    <w:rsid w:val="00A01ED4"/>
    <w:rsid w:val="00A3060E"/>
    <w:rsid w:val="00AD364A"/>
    <w:rsid w:val="00B54485"/>
    <w:rsid w:val="00BF0B9B"/>
    <w:rsid w:val="00C05904"/>
    <w:rsid w:val="00D22CCD"/>
    <w:rsid w:val="00F175CC"/>
    <w:rsid w:val="00F347D1"/>
    <w:rsid w:val="00FB3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64A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AD364A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AD364A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64A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364A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364A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AD364A"/>
    <w:rPr>
      <w:color w:val="0000CC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AD364A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11">
    <w:name w:val="Рецензия1"/>
    <w:basedOn w:val="a"/>
    <w:rsid w:val="00AD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A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64A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AD364A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AD364A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64A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364A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364A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AD364A"/>
    <w:rPr>
      <w:color w:val="0000CC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AD364A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11">
    <w:name w:val="Рецензия1"/>
    <w:basedOn w:val="a"/>
    <w:rsid w:val="00AD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A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4910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</w:div>
                  </w:divsChild>
                </w:div>
              </w:divsChild>
            </w:div>
            <w:div w:id="4946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0A%20%20%20%20%20%20%20%20%20%20rna@corefiling.com%0A" TargetMode="External"/><Relationship Id="rId13" Type="http://schemas.openxmlformats.org/officeDocument/2006/relationships/hyperlink" Target="http://www.xbrl.org/REQ/2014-03-26/extensible-enumerations-requirements-2014-03-26.html" TargetMode="External"/><Relationship Id="rId18" Type="http://schemas.openxmlformats.org/officeDocument/2006/relationships/hyperlink" Target="http://www.xbrl.org/REQ/2014-03-26/extensible-enumerations-requirements-2014-03-26.html" TargetMode="External"/><Relationship Id="rId26" Type="http://schemas.openxmlformats.org/officeDocument/2006/relationships/hyperlink" Target="http://www.xbrl.org/REQ/2014-03-26/extensible-enumerations-requirements-2014-03-2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xbrl.org/REQ/2014-03-26/extensible-enumerations-requirements-2014-03-26.html" TargetMode="External"/><Relationship Id="rId7" Type="http://schemas.openxmlformats.org/officeDocument/2006/relationships/hyperlink" Target="mailto:%0A%20%20%20%20%20%20%20%20%20%20masatomo.goto@uk.fujitsu.com%0A" TargetMode="External"/><Relationship Id="rId12" Type="http://schemas.openxmlformats.org/officeDocument/2006/relationships/hyperlink" Target="http://www.xbrl.org/REQ/2014-03-26/extensible-enumerations-requirements-2014-03-26.html" TargetMode="External"/><Relationship Id="rId17" Type="http://schemas.openxmlformats.org/officeDocument/2006/relationships/hyperlink" Target="http://www.xbrl.org/REQ/2014-03-26/extensible-enumerations-requirements-2014-03-26.html" TargetMode="External"/><Relationship Id="rId25" Type="http://schemas.openxmlformats.org/officeDocument/2006/relationships/hyperlink" Target="http://www.xbrl.org/REQ/2014-03-26/extensible-enumerations-requirements-2014-03-26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xbrl.org/REQ/2014-03-26/extensible-enumerations-requirements-2014-03-26.html" TargetMode="External"/><Relationship Id="rId20" Type="http://schemas.openxmlformats.org/officeDocument/2006/relationships/hyperlink" Target="http://www.xbrl.org/REQ/2014-03-26/extensible-enumerations-requirements-2014-03-26.html" TargetMode="External"/><Relationship Id="rId29" Type="http://schemas.openxmlformats.org/officeDocument/2006/relationships/hyperlink" Target="http://www.xbrl.org/legal" TargetMode="External"/><Relationship Id="rId1" Type="http://schemas.openxmlformats.org/officeDocument/2006/relationships/styles" Target="styles.xml"/><Relationship Id="rId6" Type="http://schemas.openxmlformats.org/officeDocument/2006/relationships/hyperlink" Target="mailto:pdw@xbrl.org" TargetMode="External"/><Relationship Id="rId11" Type="http://schemas.openxmlformats.org/officeDocument/2006/relationships/hyperlink" Target="http://www.xbrl.org/REQ/2014-03-26/extensible-enumerations-requirements-2014-03-26.html" TargetMode="External"/><Relationship Id="rId24" Type="http://schemas.openxmlformats.org/officeDocument/2006/relationships/hyperlink" Target="http://www.xbrl.org/REQ/2014-03-26/extensible-enumerations-requirements-2014-03-26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xbrl.org/REQ/extensible-enumerations-requirements/REQ-2014-03-26/extensible-enumerations-requirements-2014-03-26.html" TargetMode="External"/><Relationship Id="rId15" Type="http://schemas.openxmlformats.org/officeDocument/2006/relationships/hyperlink" Target="http://www.xbrl.org/REQ/2014-03-26/extensible-enumerations-requirements-2014-03-26.html" TargetMode="External"/><Relationship Id="rId23" Type="http://schemas.openxmlformats.org/officeDocument/2006/relationships/hyperlink" Target="http://www.xbrl.org/REQ/2014-03-26/extensible-enumerations-requirements-2014-03-26.html" TargetMode="External"/><Relationship Id="rId28" Type="http://schemas.openxmlformats.org/officeDocument/2006/relationships/hyperlink" Target="http://www.xbrl.org/REQ/2014-03-26/extensible-enumerations-requirements-2014-03-26.html" TargetMode="External"/><Relationship Id="rId10" Type="http://schemas.openxmlformats.org/officeDocument/2006/relationships/hyperlink" Target="http://www.xbrl.org/REQ/2014-03-26/extensible-enumerations-requirements-2014-03-26.html" TargetMode="External"/><Relationship Id="rId19" Type="http://schemas.openxmlformats.org/officeDocument/2006/relationships/hyperlink" Target="http://www.xbrl.org/REQ/2014-03-26/extensible-enumerations-requirements-2014-03-26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xbrl.org/REQ/2014-03-26/extensible-enumerations-requirements-2014-03-26.html" TargetMode="External"/><Relationship Id="rId14" Type="http://schemas.openxmlformats.org/officeDocument/2006/relationships/hyperlink" Target="http://www.xbrl.org/REQ/2014-03-26/extensible-enumerations-requirements-2014-03-26.html" TargetMode="External"/><Relationship Id="rId22" Type="http://schemas.openxmlformats.org/officeDocument/2006/relationships/hyperlink" Target="http://www.xbrl.org/REQ/2014-03-26/extensible-enumerations-requirements-2014-03-26.html" TargetMode="External"/><Relationship Id="rId27" Type="http://schemas.openxmlformats.org/officeDocument/2006/relationships/hyperlink" Target="http://www.xbrl.org/REQ/2014-03-26/extensible-enumerations-requirements-2014-03-26.html" TargetMode="External"/><Relationship Id="rId30" Type="http://schemas.openxmlformats.org/officeDocument/2006/relationships/hyperlink" Target="http://www.xbrl.org/leg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2016-10-17T09:57:00Z</dcterms:created>
  <dcterms:modified xsi:type="dcterms:W3CDTF">2016-10-17T09:57:00Z</dcterms:modified>
</cp:coreProperties>
</file>